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p.m, Monday, June 11,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5202"/>
          <w:tab w:val="left" w:pos="6945"/>
        </w:tabs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ab/>
        <w:tab/>
        <w:t xml:space="preserve">Junior High Conference Room</w:t>
      </w:r>
      <w:r w:rsidDel="00000000" w:rsidR="00000000" w:rsidRPr="00000000">
        <w:rPr>
          <w:rFonts w:ascii="Geneva" w:cs="Geneva" w:eastAsia="Geneva" w:hAnsi="Geneva"/>
          <w:b w:val="1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May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donation from State Troopers Association of Nebraska for $500.00 for the BADD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move of personnel on pay scale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Parent-Student Handbook for 2007-2008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Resolution pertaining to 403B Plan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Grants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Carl Perkins Grant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Early Childhood Grant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 VII.      Adjourn</w:t>
        <w:tab/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07.06.11  board  agenda</w:t>
      <w:tab/>
      <w:t xml:space="preserve">27 May 2008</w:t>
      <w:tab/>
      <w:t xml:space="preserve">9:16:22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26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